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A42D7" w14:textId="47C708D7" w:rsidR="00C55E4F" w:rsidRPr="002624AE" w:rsidRDefault="008540E8" w:rsidP="00DD356F">
      <w:pPr>
        <w:jc w:val="center"/>
        <w:rPr>
          <w:rFonts w:ascii="ＭＳ ゴシック" w:eastAsia="ＭＳ ゴシック" w:hAnsi="ＭＳ ゴシック"/>
          <w:b/>
          <w:sz w:val="32"/>
          <w:szCs w:val="32"/>
        </w:rPr>
      </w:pPr>
      <w:r>
        <w:rPr>
          <w:noProof/>
        </w:rPr>
        <w:pict w14:anchorId="22251D31">
          <v:shapetype id="_x0000_t202" coordsize="21600,21600" o:spt="202" path="m,l,21600r21600,l21600,xe">
            <v:stroke joinstyle="miter"/>
            <v:path gradientshapeok="t" o:connecttype="rect"/>
          </v:shapetype>
          <v:shape id="テキスト ボックス 1" o:spid="_x0000_s2050" type="#_x0000_t202" style="position:absolute;left:0;text-align:left;margin-left:1.7pt;margin-top:-19.6pt;width:107.25pt;height:27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2MdAIAAGU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" fillcolor="white [3201]" stroked="f" strokeweight=".5pt">
            <v:textbox>
              <w:txbxContent>
                <w:p w14:paraId="628467CA" w14:textId="044348F1" w:rsidR="00DD356F" w:rsidRDefault="00DD356F">
                  <w:r>
                    <w:rPr>
                      <w:rFonts w:hint="eastAsia"/>
                    </w:rPr>
                    <w:t>（様式</w:t>
                  </w:r>
                  <w:r w:rsidR="000B3315">
                    <w:rPr>
                      <w:rFonts w:hint="eastAsia"/>
                    </w:rPr>
                    <w:t>第</w:t>
                  </w:r>
                  <w:r w:rsidR="00DD6BD6">
                    <w:rPr>
                      <w:rFonts w:hint="eastAsia"/>
                    </w:rPr>
                    <w:t>５</w:t>
                  </w:r>
                  <w:r>
                    <w:rPr>
                      <w:rFonts w:hint="eastAsia"/>
                    </w:rPr>
                    <w:t>号）</w:t>
                  </w:r>
                </w:p>
              </w:txbxContent>
            </v:textbox>
          </v:shape>
        </w:pict>
      </w:r>
      <w:r w:rsidR="007C313A">
        <w:rPr>
          <w:rFonts w:ascii="ＭＳ ゴシック" w:eastAsia="ＭＳ ゴシック" w:hAnsi="ＭＳ ゴシック" w:hint="eastAsia"/>
          <w:b/>
          <w:sz w:val="32"/>
          <w:szCs w:val="32"/>
        </w:rPr>
        <w:t>企画</w:t>
      </w:r>
      <w:r w:rsidR="00C55E4F" w:rsidRPr="002624AE">
        <w:rPr>
          <w:rFonts w:ascii="ＭＳ ゴシック" w:eastAsia="ＭＳ ゴシック" w:hAnsi="ＭＳ ゴシック" w:hint="eastAsia"/>
          <w:b/>
          <w:sz w:val="32"/>
          <w:szCs w:val="32"/>
        </w:rPr>
        <w:t>書</w:t>
      </w:r>
    </w:p>
    <w:tbl>
      <w:tblPr>
        <w:tblStyle w:val="a9"/>
        <w:tblW w:w="0" w:type="auto"/>
        <w:shd w:val="clear" w:color="auto" w:fill="D9D9D9" w:themeFill="background1" w:themeFillShade="D9"/>
        <w:tblLook w:val="04A0" w:firstRow="1" w:lastRow="0" w:firstColumn="1" w:lastColumn="0" w:noHBand="0" w:noVBand="1"/>
      </w:tblPr>
      <w:tblGrid>
        <w:gridCol w:w="2263"/>
        <w:gridCol w:w="7365"/>
      </w:tblGrid>
      <w:tr w:rsidR="007C313A" w14:paraId="0DDBB7BE" w14:textId="77777777" w:rsidTr="007C313A">
        <w:tc>
          <w:tcPr>
            <w:tcW w:w="2263" w:type="dxa"/>
            <w:shd w:val="clear" w:color="auto" w:fill="F2F2F2" w:themeFill="background1" w:themeFillShade="F2"/>
          </w:tcPr>
          <w:p w14:paraId="0DBBBEA0" w14:textId="45A7B058" w:rsidR="007C313A" w:rsidRDefault="007C313A" w:rsidP="007C313A">
            <w:pPr>
              <w:spacing w:line="480" w:lineRule="auto"/>
            </w:pPr>
            <w:r>
              <w:rPr>
                <w:rFonts w:hint="eastAsia"/>
              </w:rPr>
              <w:t>事</w:t>
            </w:r>
            <w:r w:rsidRPr="007C313A">
              <w:rPr>
                <w:rFonts w:hint="eastAsia"/>
              </w:rPr>
              <w:t>業者名</w:t>
            </w:r>
          </w:p>
        </w:tc>
        <w:tc>
          <w:tcPr>
            <w:tcW w:w="7365" w:type="dxa"/>
            <w:shd w:val="clear" w:color="auto" w:fill="auto"/>
          </w:tcPr>
          <w:p w14:paraId="4FC6B959" w14:textId="77777777" w:rsidR="007C313A" w:rsidRDefault="007C313A" w:rsidP="007C313A"/>
          <w:p w14:paraId="768CAD27" w14:textId="77777777" w:rsidR="007C313A" w:rsidRDefault="007C313A" w:rsidP="007C313A"/>
        </w:tc>
      </w:tr>
    </w:tbl>
    <w:p w14:paraId="29D8EAB5" w14:textId="74CCC852" w:rsidR="007C313A" w:rsidRDefault="007C313A" w:rsidP="00DD356F">
      <w:pPr>
        <w:ind w:left="210" w:hangingChars="100" w:hanging="210"/>
      </w:pPr>
      <w:r w:rsidRPr="00793174">
        <w:rPr>
          <w:rFonts w:hint="eastAsia"/>
          <w:color w:val="000000" w:themeColor="text1"/>
          <w:szCs w:val="21"/>
        </w:rPr>
        <w:t>※</w:t>
      </w:r>
      <w:r w:rsidRPr="00793174">
        <w:rPr>
          <w:color w:val="000000" w:themeColor="text1"/>
          <w:szCs w:val="21"/>
        </w:rPr>
        <w:t>各項目において、適宜、根拠資料等の添付は可</w:t>
      </w:r>
    </w:p>
    <w:p w14:paraId="0188E038" w14:textId="77777777" w:rsidR="007C313A" w:rsidRDefault="007C313A" w:rsidP="007C313A"/>
    <w:tbl>
      <w:tblPr>
        <w:tblStyle w:val="a9"/>
        <w:tblW w:w="0" w:type="auto"/>
        <w:tblLook w:val="04A0" w:firstRow="1" w:lastRow="0" w:firstColumn="1" w:lastColumn="0" w:noHBand="0" w:noVBand="1"/>
      </w:tblPr>
      <w:tblGrid>
        <w:gridCol w:w="9606"/>
      </w:tblGrid>
      <w:tr w:rsidR="00FE6F0D" w14:paraId="5F676B60" w14:textId="77777777" w:rsidTr="00AE01DF">
        <w:trPr>
          <w:trHeight w:val="578"/>
        </w:trPr>
        <w:tc>
          <w:tcPr>
            <w:tcW w:w="9606" w:type="dxa"/>
            <w:shd w:val="clear" w:color="auto" w:fill="F2F2F2" w:themeFill="background1" w:themeFillShade="F2"/>
            <w:vAlign w:val="center"/>
          </w:tcPr>
          <w:p w14:paraId="2AA6E336" w14:textId="399B9D27" w:rsidR="00FE6F0D" w:rsidRDefault="00FE6F0D" w:rsidP="003F6D16">
            <w:r>
              <w:rPr>
                <w:rFonts w:hint="eastAsia"/>
              </w:rPr>
              <w:t>１．基本姿勢</w:t>
            </w:r>
          </w:p>
        </w:tc>
      </w:tr>
      <w:tr w:rsidR="00FE6F0D" w14:paraId="41BAB07A" w14:textId="77777777" w:rsidTr="00AE01DF">
        <w:trPr>
          <w:trHeight w:val="578"/>
        </w:trPr>
        <w:tc>
          <w:tcPr>
            <w:tcW w:w="9606" w:type="dxa"/>
            <w:shd w:val="clear" w:color="auto" w:fill="F2F2F2" w:themeFill="background1" w:themeFillShade="F2"/>
            <w:vAlign w:val="center"/>
          </w:tcPr>
          <w:p w14:paraId="0ACBA662" w14:textId="371991E6" w:rsidR="00FE6F0D" w:rsidRDefault="00FE6F0D" w:rsidP="003F6D16">
            <w:r>
              <w:rPr>
                <w:rFonts w:hint="eastAsia"/>
              </w:rPr>
              <w:t>（１）一時</w:t>
            </w:r>
            <w:r w:rsidR="00366292">
              <w:rPr>
                <w:rFonts w:hint="eastAsia"/>
              </w:rPr>
              <w:t>保護施設入所</w:t>
            </w:r>
            <w:r>
              <w:rPr>
                <w:rFonts w:hint="eastAsia"/>
              </w:rPr>
              <w:t>児童への学習支援を担うにあたっての基本的な考え方や方針について</w:t>
            </w:r>
          </w:p>
        </w:tc>
      </w:tr>
      <w:tr w:rsidR="00FE6F0D" w14:paraId="3C67FEDB" w14:textId="77777777" w:rsidTr="00AE01DF">
        <w:trPr>
          <w:trHeight w:val="5757"/>
        </w:trPr>
        <w:tc>
          <w:tcPr>
            <w:tcW w:w="9606" w:type="dxa"/>
          </w:tcPr>
          <w:p w14:paraId="42687547" w14:textId="77777777" w:rsidR="00FE6F0D" w:rsidRPr="00FE6F0D" w:rsidRDefault="00FE6F0D" w:rsidP="007C313A"/>
        </w:tc>
      </w:tr>
      <w:tr w:rsidR="00AE01DF" w:rsidRPr="00AE01DF" w14:paraId="3ECC473F" w14:textId="77777777" w:rsidTr="003F6D16">
        <w:trPr>
          <w:trHeight w:val="578"/>
        </w:trPr>
        <w:tc>
          <w:tcPr>
            <w:tcW w:w="9606" w:type="dxa"/>
            <w:shd w:val="clear" w:color="auto" w:fill="F2F2F2" w:themeFill="background1" w:themeFillShade="F2"/>
            <w:vAlign w:val="center"/>
          </w:tcPr>
          <w:p w14:paraId="4DEE01EA" w14:textId="3DB4E85C" w:rsidR="00AE01DF" w:rsidRPr="000922A2" w:rsidRDefault="00AE01DF" w:rsidP="003F6D16">
            <w:r>
              <w:rPr>
                <w:rFonts w:hint="eastAsia"/>
              </w:rPr>
              <w:t>２．運営</w:t>
            </w:r>
          </w:p>
        </w:tc>
      </w:tr>
      <w:tr w:rsidR="00AE01DF" w:rsidRPr="00AE01DF" w14:paraId="4AF92DB7" w14:textId="77777777" w:rsidTr="003F6D16">
        <w:trPr>
          <w:trHeight w:val="578"/>
        </w:trPr>
        <w:tc>
          <w:tcPr>
            <w:tcW w:w="9606" w:type="dxa"/>
            <w:shd w:val="clear" w:color="auto" w:fill="F2F2F2" w:themeFill="background1" w:themeFillShade="F2"/>
            <w:vAlign w:val="center"/>
          </w:tcPr>
          <w:p w14:paraId="4E270BB6" w14:textId="346D4E18" w:rsidR="00CF7C2C" w:rsidRDefault="00AE01DF" w:rsidP="00CF7C2C">
            <w:pPr>
              <w:pStyle w:val="aa"/>
              <w:numPr>
                <w:ilvl w:val="0"/>
                <w:numId w:val="1"/>
              </w:numPr>
              <w:ind w:leftChars="0"/>
            </w:pPr>
            <w:r>
              <w:rPr>
                <w:rFonts w:hint="eastAsia"/>
              </w:rPr>
              <w:t>契約締結から業務運営開始前までの間における具体的な事前準備の内容について</w:t>
            </w:r>
          </w:p>
        </w:tc>
      </w:tr>
      <w:tr w:rsidR="00AE01DF" w:rsidRPr="00AE01DF" w14:paraId="40C17FAF" w14:textId="77777777" w:rsidTr="00F97D30">
        <w:trPr>
          <w:trHeight w:val="4627"/>
        </w:trPr>
        <w:tc>
          <w:tcPr>
            <w:tcW w:w="9606" w:type="dxa"/>
            <w:shd w:val="clear" w:color="auto" w:fill="auto"/>
            <w:vAlign w:val="center"/>
          </w:tcPr>
          <w:p w14:paraId="64CDA861" w14:textId="77777777" w:rsidR="00AE01DF" w:rsidRPr="00AE01DF" w:rsidRDefault="00AE01DF" w:rsidP="003F6D16"/>
        </w:tc>
      </w:tr>
      <w:tr w:rsidR="00AE01DF" w:rsidRPr="00AE01DF" w14:paraId="08626367" w14:textId="77777777" w:rsidTr="00AE01DF">
        <w:trPr>
          <w:trHeight w:val="550"/>
        </w:trPr>
        <w:tc>
          <w:tcPr>
            <w:tcW w:w="9606" w:type="dxa"/>
            <w:shd w:val="clear" w:color="auto" w:fill="F2F2F2" w:themeFill="background1" w:themeFillShade="F2"/>
            <w:vAlign w:val="center"/>
          </w:tcPr>
          <w:p w14:paraId="17B56A30" w14:textId="25B776F3" w:rsidR="00AE01DF" w:rsidRDefault="00AE01DF" w:rsidP="008540E8">
            <w:pPr>
              <w:pStyle w:val="aa"/>
              <w:numPr>
                <w:ilvl w:val="0"/>
                <w:numId w:val="1"/>
              </w:numPr>
              <w:ind w:leftChars="0"/>
            </w:pPr>
            <w:r>
              <w:rPr>
                <w:rFonts w:hint="eastAsia"/>
              </w:rPr>
              <w:lastRenderedPageBreak/>
              <w:t>学習支援の</w:t>
            </w:r>
            <w:r w:rsidR="00EA72CA">
              <w:rPr>
                <w:rFonts w:hint="eastAsia"/>
              </w:rPr>
              <w:t>具体的な</w:t>
            </w:r>
            <w:r w:rsidR="00C43F7F">
              <w:rPr>
                <w:rFonts w:hint="eastAsia"/>
              </w:rPr>
              <w:t>実施</w:t>
            </w:r>
            <w:r>
              <w:rPr>
                <w:rFonts w:hint="eastAsia"/>
              </w:rPr>
              <w:t>内容について</w:t>
            </w:r>
          </w:p>
          <w:p w14:paraId="44409F5C" w14:textId="77777777" w:rsidR="008540E8" w:rsidRDefault="008540E8" w:rsidP="008540E8">
            <w:pPr>
              <w:pStyle w:val="aa"/>
              <w:ind w:leftChars="0" w:left="720"/>
            </w:pPr>
            <w:r>
              <w:rPr>
                <w:rFonts w:hint="eastAsia"/>
              </w:rPr>
              <w:t>一時保護施設入所児童の学習意欲向上や学習習慣定着を見据えた支援方法について</w:t>
            </w:r>
          </w:p>
          <w:p w14:paraId="6710BE53" w14:textId="3CA749F2" w:rsidR="008540E8" w:rsidRDefault="008540E8" w:rsidP="008540E8">
            <w:pPr>
              <w:pStyle w:val="aa"/>
              <w:ind w:leftChars="0" w:left="720"/>
              <w:rPr>
                <w:rFonts w:hint="eastAsia"/>
              </w:rPr>
            </w:pPr>
            <w:r>
              <w:rPr>
                <w:rFonts w:hint="eastAsia"/>
              </w:rPr>
              <w:t>本業務遂行にあたり、本市との連携・調整に対する考え方について</w:t>
            </w:r>
          </w:p>
        </w:tc>
      </w:tr>
      <w:tr w:rsidR="00AE01DF" w:rsidRPr="00AE01DF" w14:paraId="4537A078" w14:textId="77777777" w:rsidTr="00CF7C2C">
        <w:trPr>
          <w:trHeight w:val="3726"/>
        </w:trPr>
        <w:tc>
          <w:tcPr>
            <w:tcW w:w="9606" w:type="dxa"/>
            <w:shd w:val="clear" w:color="auto" w:fill="auto"/>
            <w:vAlign w:val="center"/>
          </w:tcPr>
          <w:p w14:paraId="256C4249" w14:textId="77777777" w:rsidR="00AE01DF" w:rsidRDefault="00AE01DF" w:rsidP="003F6D16"/>
        </w:tc>
      </w:tr>
      <w:tr w:rsidR="00AE01DF" w:rsidRPr="00AE01DF" w14:paraId="043967AF" w14:textId="77777777" w:rsidTr="00AE01DF">
        <w:trPr>
          <w:trHeight w:val="550"/>
        </w:trPr>
        <w:tc>
          <w:tcPr>
            <w:tcW w:w="9606" w:type="dxa"/>
            <w:shd w:val="clear" w:color="auto" w:fill="F2F2F2" w:themeFill="background1" w:themeFillShade="F2"/>
            <w:vAlign w:val="center"/>
          </w:tcPr>
          <w:p w14:paraId="44D3964A" w14:textId="490BC301" w:rsidR="00AE01DF" w:rsidRDefault="00F97D30" w:rsidP="003F6D16">
            <w:r>
              <w:rPr>
                <w:rFonts w:hint="eastAsia"/>
              </w:rPr>
              <w:t>（３）児童の理解状況に応じた教材の提供について</w:t>
            </w:r>
          </w:p>
        </w:tc>
      </w:tr>
      <w:tr w:rsidR="00AE01DF" w:rsidRPr="00AE01DF" w14:paraId="3DB5E046" w14:textId="77777777" w:rsidTr="00CF7C2C">
        <w:trPr>
          <w:trHeight w:val="3547"/>
        </w:trPr>
        <w:tc>
          <w:tcPr>
            <w:tcW w:w="9606" w:type="dxa"/>
            <w:shd w:val="clear" w:color="auto" w:fill="auto"/>
            <w:vAlign w:val="center"/>
          </w:tcPr>
          <w:p w14:paraId="5179837B" w14:textId="77777777" w:rsidR="00AE01DF" w:rsidRDefault="00AE01DF" w:rsidP="003F6D16"/>
        </w:tc>
      </w:tr>
      <w:tr w:rsidR="00F97D30" w:rsidRPr="00AE01DF" w14:paraId="291BC6F4" w14:textId="77777777" w:rsidTr="00AE01DF">
        <w:trPr>
          <w:trHeight w:val="550"/>
        </w:trPr>
        <w:tc>
          <w:tcPr>
            <w:tcW w:w="9606" w:type="dxa"/>
            <w:shd w:val="clear" w:color="auto" w:fill="F2F2F2" w:themeFill="background1" w:themeFillShade="F2"/>
            <w:vAlign w:val="center"/>
          </w:tcPr>
          <w:p w14:paraId="3C83D8AA" w14:textId="1E46E41C" w:rsidR="00F97D30" w:rsidRDefault="00F97D30" w:rsidP="003F6D16">
            <w:r>
              <w:rPr>
                <w:rFonts w:hint="eastAsia"/>
              </w:rPr>
              <w:t>３．執行体制</w:t>
            </w:r>
          </w:p>
        </w:tc>
      </w:tr>
      <w:tr w:rsidR="00F97D30" w:rsidRPr="00AE01DF" w14:paraId="1F03E0F8" w14:textId="77777777" w:rsidTr="00AE01DF">
        <w:trPr>
          <w:trHeight w:val="550"/>
        </w:trPr>
        <w:tc>
          <w:tcPr>
            <w:tcW w:w="9606" w:type="dxa"/>
            <w:shd w:val="clear" w:color="auto" w:fill="F2F2F2" w:themeFill="background1" w:themeFillShade="F2"/>
            <w:vAlign w:val="center"/>
          </w:tcPr>
          <w:p w14:paraId="61F2145B" w14:textId="6DD042B6" w:rsidR="00F97D30" w:rsidRDefault="00F97D30" w:rsidP="003F6D16">
            <w:r>
              <w:rPr>
                <w:rFonts w:hint="eastAsia"/>
              </w:rPr>
              <w:t>（１）本業務に係る人員体制及び役割分担について</w:t>
            </w:r>
          </w:p>
        </w:tc>
      </w:tr>
      <w:tr w:rsidR="00F97D30" w:rsidRPr="00AE01DF" w14:paraId="6D100504" w14:textId="77777777" w:rsidTr="008540E8">
        <w:trPr>
          <w:trHeight w:val="4921"/>
        </w:trPr>
        <w:tc>
          <w:tcPr>
            <w:tcW w:w="9606" w:type="dxa"/>
            <w:shd w:val="clear" w:color="auto" w:fill="auto"/>
            <w:vAlign w:val="center"/>
          </w:tcPr>
          <w:p w14:paraId="37BD1D0B" w14:textId="77777777" w:rsidR="00F97D30" w:rsidRDefault="00F97D30" w:rsidP="003F6D16"/>
        </w:tc>
      </w:tr>
      <w:tr w:rsidR="00F97D30" w:rsidRPr="00AE01DF" w14:paraId="6509599D" w14:textId="77777777" w:rsidTr="00AE01DF">
        <w:trPr>
          <w:trHeight w:val="550"/>
        </w:trPr>
        <w:tc>
          <w:tcPr>
            <w:tcW w:w="9606" w:type="dxa"/>
            <w:shd w:val="clear" w:color="auto" w:fill="F2F2F2" w:themeFill="background1" w:themeFillShade="F2"/>
            <w:vAlign w:val="center"/>
          </w:tcPr>
          <w:p w14:paraId="1F06DAEC" w14:textId="1508A976" w:rsidR="00F97D30" w:rsidRDefault="00F97D30" w:rsidP="003F6D16">
            <w:r>
              <w:rPr>
                <w:rFonts w:hint="eastAsia"/>
              </w:rPr>
              <w:lastRenderedPageBreak/>
              <w:t>（２）学習支援員の選考・採用に対する考え方</w:t>
            </w:r>
            <w:r w:rsidR="008E56A7">
              <w:rPr>
                <w:rFonts w:hint="eastAsia"/>
              </w:rPr>
              <w:t>、研修・教育による質の向上について</w:t>
            </w:r>
          </w:p>
        </w:tc>
      </w:tr>
      <w:tr w:rsidR="00F97D30" w:rsidRPr="00AE01DF" w14:paraId="689F9E7D" w14:textId="77777777" w:rsidTr="008E56A7">
        <w:trPr>
          <w:trHeight w:val="4090"/>
        </w:trPr>
        <w:tc>
          <w:tcPr>
            <w:tcW w:w="9606" w:type="dxa"/>
            <w:shd w:val="clear" w:color="auto" w:fill="auto"/>
            <w:vAlign w:val="center"/>
          </w:tcPr>
          <w:p w14:paraId="660BAAAD" w14:textId="77777777" w:rsidR="00F97D30" w:rsidRPr="005314A0" w:rsidRDefault="00F97D30" w:rsidP="003F6D16"/>
        </w:tc>
      </w:tr>
      <w:tr w:rsidR="00FD7751" w:rsidRPr="00AE01DF" w14:paraId="18B4C332" w14:textId="77777777" w:rsidTr="00AE01DF">
        <w:trPr>
          <w:trHeight w:val="550"/>
        </w:trPr>
        <w:tc>
          <w:tcPr>
            <w:tcW w:w="9606" w:type="dxa"/>
            <w:shd w:val="clear" w:color="auto" w:fill="F2F2F2" w:themeFill="background1" w:themeFillShade="F2"/>
            <w:vAlign w:val="center"/>
          </w:tcPr>
          <w:p w14:paraId="50383E24" w14:textId="4704EF52" w:rsidR="00FD7751" w:rsidRDefault="00FD7751" w:rsidP="00F97D30">
            <w:r>
              <w:rPr>
                <w:rFonts w:hint="eastAsia"/>
              </w:rPr>
              <w:t>４．リスクマネジメント</w:t>
            </w:r>
          </w:p>
        </w:tc>
      </w:tr>
      <w:tr w:rsidR="00F97D30" w:rsidRPr="00AE01DF" w14:paraId="1DABF9DD" w14:textId="77777777" w:rsidTr="00AE01DF">
        <w:trPr>
          <w:trHeight w:val="550"/>
        </w:trPr>
        <w:tc>
          <w:tcPr>
            <w:tcW w:w="9606" w:type="dxa"/>
            <w:shd w:val="clear" w:color="auto" w:fill="F2F2F2" w:themeFill="background1" w:themeFillShade="F2"/>
            <w:vAlign w:val="center"/>
          </w:tcPr>
          <w:p w14:paraId="5782288E" w14:textId="77777777" w:rsidR="008540E8" w:rsidRDefault="00F97D30" w:rsidP="008540E8">
            <w:pPr>
              <w:pStyle w:val="aa"/>
              <w:numPr>
                <w:ilvl w:val="0"/>
                <w:numId w:val="2"/>
              </w:numPr>
              <w:ind w:leftChars="0"/>
            </w:pPr>
            <w:r>
              <w:rPr>
                <w:rFonts w:hint="eastAsia"/>
              </w:rPr>
              <w:t>本業務におけるリスクマネジメントの考え方</w:t>
            </w:r>
          </w:p>
          <w:p w14:paraId="4A042FD6" w14:textId="6CA6D68F" w:rsidR="008540E8" w:rsidRDefault="008540E8" w:rsidP="008540E8">
            <w:pPr>
              <w:pStyle w:val="aa"/>
              <w:ind w:leftChars="0" w:left="720"/>
              <w:rPr>
                <w:rFonts w:hint="eastAsia"/>
              </w:rPr>
            </w:pPr>
            <w:r>
              <w:rPr>
                <w:rFonts w:hint="eastAsia"/>
              </w:rPr>
              <w:t>守秘義務や個人情報に対する考え方や情報漏洩防止のための対策、取組みについて</w:t>
            </w:r>
          </w:p>
        </w:tc>
      </w:tr>
      <w:tr w:rsidR="00F97D30" w:rsidRPr="00AE01DF" w14:paraId="4F1FA679" w14:textId="77777777" w:rsidTr="008540E8">
        <w:trPr>
          <w:trHeight w:val="3275"/>
        </w:trPr>
        <w:tc>
          <w:tcPr>
            <w:tcW w:w="9606" w:type="dxa"/>
            <w:shd w:val="clear" w:color="auto" w:fill="auto"/>
            <w:vAlign w:val="center"/>
          </w:tcPr>
          <w:p w14:paraId="57897378" w14:textId="77777777" w:rsidR="00F97D30" w:rsidRDefault="00F97D30" w:rsidP="00F97D30"/>
        </w:tc>
      </w:tr>
      <w:tr w:rsidR="00F97D30" w:rsidRPr="005314A0" w14:paraId="7170FCF0" w14:textId="77777777" w:rsidTr="00AE01DF">
        <w:trPr>
          <w:trHeight w:val="550"/>
        </w:trPr>
        <w:tc>
          <w:tcPr>
            <w:tcW w:w="9606" w:type="dxa"/>
            <w:shd w:val="clear" w:color="auto" w:fill="F2F2F2" w:themeFill="background1" w:themeFillShade="F2"/>
            <w:vAlign w:val="center"/>
          </w:tcPr>
          <w:p w14:paraId="66D0C05F" w14:textId="00F13D87" w:rsidR="00F97D30" w:rsidRDefault="00FD7751" w:rsidP="00F97D30">
            <w:r>
              <w:rPr>
                <w:rFonts w:hint="eastAsia"/>
              </w:rPr>
              <w:t>５．</w:t>
            </w:r>
            <w:r w:rsidR="00E54C90">
              <w:rPr>
                <w:rFonts w:hint="eastAsia"/>
              </w:rPr>
              <w:t>付加提案</w:t>
            </w:r>
          </w:p>
        </w:tc>
      </w:tr>
      <w:tr w:rsidR="00FD7751" w:rsidRPr="005314A0" w14:paraId="0F54B7CF" w14:textId="77777777" w:rsidTr="00AE01DF">
        <w:trPr>
          <w:trHeight w:val="550"/>
        </w:trPr>
        <w:tc>
          <w:tcPr>
            <w:tcW w:w="9606" w:type="dxa"/>
            <w:shd w:val="clear" w:color="auto" w:fill="F2F2F2" w:themeFill="background1" w:themeFillShade="F2"/>
            <w:vAlign w:val="center"/>
          </w:tcPr>
          <w:p w14:paraId="599A4BA4" w14:textId="0BF95D63" w:rsidR="00FD7751" w:rsidRDefault="00FD7751" w:rsidP="00F97D30">
            <w:r>
              <w:rPr>
                <w:rFonts w:hint="eastAsia"/>
              </w:rPr>
              <w:t>（１）</w:t>
            </w:r>
            <w:r w:rsidR="00366292">
              <w:rPr>
                <w:rFonts w:hint="eastAsia"/>
              </w:rPr>
              <w:t>本業務の効果的、安定的、継続的につながる提案</w:t>
            </w:r>
          </w:p>
        </w:tc>
      </w:tr>
      <w:tr w:rsidR="00F97D30" w:rsidRPr="00AE01DF" w14:paraId="010E4225" w14:textId="77777777" w:rsidTr="008540E8">
        <w:trPr>
          <w:trHeight w:val="3960"/>
        </w:trPr>
        <w:tc>
          <w:tcPr>
            <w:tcW w:w="9606" w:type="dxa"/>
            <w:shd w:val="clear" w:color="auto" w:fill="auto"/>
            <w:vAlign w:val="center"/>
          </w:tcPr>
          <w:p w14:paraId="0B6A1E04" w14:textId="77777777" w:rsidR="00F97D30" w:rsidRDefault="00F97D30" w:rsidP="00F97D30"/>
        </w:tc>
      </w:tr>
    </w:tbl>
    <w:p w14:paraId="5C2241A6" w14:textId="7F26FE5A" w:rsidR="00B94062" w:rsidRPr="00C02A41" w:rsidRDefault="00B94062" w:rsidP="00B94062"/>
    <w:sectPr w:rsidR="00B94062" w:rsidRPr="00C02A41" w:rsidSect="00A92BA3">
      <w:pgSz w:w="11906" w:h="16838" w:code="9"/>
      <w:pgMar w:top="1077" w:right="907"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768C" w14:textId="77777777" w:rsidR="00370F04" w:rsidRDefault="00370F04" w:rsidP="00C02A41">
      <w:r>
        <w:separator/>
      </w:r>
    </w:p>
  </w:endnote>
  <w:endnote w:type="continuationSeparator" w:id="0">
    <w:p w14:paraId="141CF8C6" w14:textId="77777777" w:rsidR="00370F04" w:rsidRDefault="00370F04" w:rsidP="00C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53000" w14:textId="77777777" w:rsidR="00370F04" w:rsidRDefault="00370F04" w:rsidP="00C02A41">
      <w:r>
        <w:separator/>
      </w:r>
    </w:p>
  </w:footnote>
  <w:footnote w:type="continuationSeparator" w:id="0">
    <w:p w14:paraId="15FE167C" w14:textId="77777777" w:rsidR="00370F04" w:rsidRDefault="00370F04" w:rsidP="00C0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312F8"/>
    <w:multiLevelType w:val="hybridMultilevel"/>
    <w:tmpl w:val="796497B2"/>
    <w:lvl w:ilvl="0" w:tplc="9EB4DC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1A42C6"/>
    <w:multiLevelType w:val="hybridMultilevel"/>
    <w:tmpl w:val="4806656C"/>
    <w:lvl w:ilvl="0" w:tplc="2BF604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6667979">
    <w:abstractNumId w:val="1"/>
  </w:num>
  <w:num w:numId="2" w16cid:durableId="69993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5E4F"/>
    <w:rsid w:val="00002800"/>
    <w:rsid w:val="00042B11"/>
    <w:rsid w:val="000463F9"/>
    <w:rsid w:val="000922A2"/>
    <w:rsid w:val="000B3315"/>
    <w:rsid w:val="000C4140"/>
    <w:rsid w:val="001232CB"/>
    <w:rsid w:val="00130314"/>
    <w:rsid w:val="001524F2"/>
    <w:rsid w:val="00177E34"/>
    <w:rsid w:val="00187DCD"/>
    <w:rsid w:val="001B7C5F"/>
    <w:rsid w:val="001C0C8C"/>
    <w:rsid w:val="001C1EB9"/>
    <w:rsid w:val="001D764B"/>
    <w:rsid w:val="001E4CEF"/>
    <w:rsid w:val="001F0BD3"/>
    <w:rsid w:val="00206F84"/>
    <w:rsid w:val="002624AE"/>
    <w:rsid w:val="002809B0"/>
    <w:rsid w:val="00296D64"/>
    <w:rsid w:val="003229B4"/>
    <w:rsid w:val="00340816"/>
    <w:rsid w:val="00366292"/>
    <w:rsid w:val="00370F04"/>
    <w:rsid w:val="00393653"/>
    <w:rsid w:val="003B4075"/>
    <w:rsid w:val="003E4B49"/>
    <w:rsid w:val="0044582B"/>
    <w:rsid w:val="00447B0A"/>
    <w:rsid w:val="004E01C3"/>
    <w:rsid w:val="00517C6E"/>
    <w:rsid w:val="00527616"/>
    <w:rsid w:val="005314A0"/>
    <w:rsid w:val="0053329E"/>
    <w:rsid w:val="00542A2C"/>
    <w:rsid w:val="00545BCA"/>
    <w:rsid w:val="005A4262"/>
    <w:rsid w:val="00627784"/>
    <w:rsid w:val="006347AB"/>
    <w:rsid w:val="00645149"/>
    <w:rsid w:val="006571AB"/>
    <w:rsid w:val="0068331F"/>
    <w:rsid w:val="006A7E4F"/>
    <w:rsid w:val="006B129E"/>
    <w:rsid w:val="006C40CF"/>
    <w:rsid w:val="006E1977"/>
    <w:rsid w:val="00710615"/>
    <w:rsid w:val="00717100"/>
    <w:rsid w:val="007212D9"/>
    <w:rsid w:val="00725523"/>
    <w:rsid w:val="0072585B"/>
    <w:rsid w:val="007756EF"/>
    <w:rsid w:val="007A2A27"/>
    <w:rsid w:val="007B3304"/>
    <w:rsid w:val="007B4907"/>
    <w:rsid w:val="007C313A"/>
    <w:rsid w:val="007D0B1E"/>
    <w:rsid w:val="00802BD4"/>
    <w:rsid w:val="008540E8"/>
    <w:rsid w:val="00873599"/>
    <w:rsid w:val="008741B4"/>
    <w:rsid w:val="00893632"/>
    <w:rsid w:val="008A0838"/>
    <w:rsid w:val="008B308F"/>
    <w:rsid w:val="008B79DD"/>
    <w:rsid w:val="008D06F6"/>
    <w:rsid w:val="008E56A7"/>
    <w:rsid w:val="008F565D"/>
    <w:rsid w:val="00920AEC"/>
    <w:rsid w:val="00976E39"/>
    <w:rsid w:val="009948AF"/>
    <w:rsid w:val="009B2BED"/>
    <w:rsid w:val="009D377A"/>
    <w:rsid w:val="00A126F5"/>
    <w:rsid w:val="00A7296C"/>
    <w:rsid w:val="00A7446F"/>
    <w:rsid w:val="00A92BA3"/>
    <w:rsid w:val="00AC5393"/>
    <w:rsid w:val="00AE01DF"/>
    <w:rsid w:val="00AE4530"/>
    <w:rsid w:val="00AE775B"/>
    <w:rsid w:val="00AF1140"/>
    <w:rsid w:val="00B06B8E"/>
    <w:rsid w:val="00B17708"/>
    <w:rsid w:val="00B24975"/>
    <w:rsid w:val="00B432E5"/>
    <w:rsid w:val="00B8468A"/>
    <w:rsid w:val="00B94062"/>
    <w:rsid w:val="00BD2967"/>
    <w:rsid w:val="00BE68FA"/>
    <w:rsid w:val="00BE7B7A"/>
    <w:rsid w:val="00BF235B"/>
    <w:rsid w:val="00C02A41"/>
    <w:rsid w:val="00C04A75"/>
    <w:rsid w:val="00C43F7F"/>
    <w:rsid w:val="00C55E4F"/>
    <w:rsid w:val="00C56393"/>
    <w:rsid w:val="00C90363"/>
    <w:rsid w:val="00CA3941"/>
    <w:rsid w:val="00CB3782"/>
    <w:rsid w:val="00CB4B26"/>
    <w:rsid w:val="00CC254C"/>
    <w:rsid w:val="00CE7A0F"/>
    <w:rsid w:val="00CF7C2C"/>
    <w:rsid w:val="00D106AE"/>
    <w:rsid w:val="00D77558"/>
    <w:rsid w:val="00DB0085"/>
    <w:rsid w:val="00DC1295"/>
    <w:rsid w:val="00DD356F"/>
    <w:rsid w:val="00DD6BD6"/>
    <w:rsid w:val="00E07FBB"/>
    <w:rsid w:val="00E31115"/>
    <w:rsid w:val="00E54C90"/>
    <w:rsid w:val="00E91DCC"/>
    <w:rsid w:val="00EA6DDF"/>
    <w:rsid w:val="00EA72CA"/>
    <w:rsid w:val="00EB794B"/>
    <w:rsid w:val="00EC17A7"/>
    <w:rsid w:val="00ED30FC"/>
    <w:rsid w:val="00EE3AB9"/>
    <w:rsid w:val="00F1132F"/>
    <w:rsid w:val="00F37FEE"/>
    <w:rsid w:val="00F404F3"/>
    <w:rsid w:val="00F42D4D"/>
    <w:rsid w:val="00F50B74"/>
    <w:rsid w:val="00F97D30"/>
    <w:rsid w:val="00FB6A3A"/>
    <w:rsid w:val="00FC0A73"/>
    <w:rsid w:val="00FD7751"/>
    <w:rsid w:val="00FE628C"/>
    <w:rsid w:val="00FE6F0D"/>
    <w:rsid w:val="00FF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D0183B0"/>
  <w15:docId w15:val="{5F0F3751-3586-49DF-9B8E-73AB6637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A41"/>
    <w:pPr>
      <w:tabs>
        <w:tab w:val="center" w:pos="4252"/>
        <w:tab w:val="right" w:pos="8504"/>
      </w:tabs>
      <w:snapToGrid w:val="0"/>
    </w:pPr>
  </w:style>
  <w:style w:type="character" w:customStyle="1" w:styleId="a4">
    <w:name w:val="ヘッダー (文字)"/>
    <w:basedOn w:val="a0"/>
    <w:link w:val="a3"/>
    <w:uiPriority w:val="99"/>
    <w:rsid w:val="00C02A41"/>
  </w:style>
  <w:style w:type="paragraph" w:styleId="a5">
    <w:name w:val="footer"/>
    <w:basedOn w:val="a"/>
    <w:link w:val="a6"/>
    <w:uiPriority w:val="99"/>
    <w:unhideWhenUsed/>
    <w:rsid w:val="00C02A41"/>
    <w:pPr>
      <w:tabs>
        <w:tab w:val="center" w:pos="4252"/>
        <w:tab w:val="right" w:pos="8504"/>
      </w:tabs>
      <w:snapToGrid w:val="0"/>
    </w:pPr>
  </w:style>
  <w:style w:type="character" w:customStyle="1" w:styleId="a6">
    <w:name w:val="フッター (文字)"/>
    <w:basedOn w:val="a0"/>
    <w:link w:val="a5"/>
    <w:uiPriority w:val="99"/>
    <w:rsid w:val="00C02A41"/>
  </w:style>
  <w:style w:type="paragraph" w:styleId="a7">
    <w:name w:val="Balloon Text"/>
    <w:basedOn w:val="a"/>
    <w:link w:val="a8"/>
    <w:uiPriority w:val="99"/>
    <w:semiHidden/>
    <w:unhideWhenUsed/>
    <w:rsid w:val="00BE7B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B7A"/>
    <w:rPr>
      <w:rFonts w:asciiTheme="majorHAnsi" w:eastAsiaTheme="majorEastAsia" w:hAnsiTheme="majorHAnsi" w:cstheme="majorBidi"/>
      <w:sz w:val="18"/>
      <w:szCs w:val="18"/>
    </w:rPr>
  </w:style>
  <w:style w:type="table" w:styleId="a9">
    <w:name w:val="Table Grid"/>
    <w:basedOn w:val="a1"/>
    <w:uiPriority w:val="59"/>
    <w:rsid w:val="00B0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7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W009910</dc:creator>
  <cp:keywords/>
  <dc:description/>
  <cp:lastModifiedBy>中川 祐美</cp:lastModifiedBy>
  <cp:revision>12</cp:revision>
  <cp:lastPrinted>2024-05-23T08:12:00Z</cp:lastPrinted>
  <dcterms:created xsi:type="dcterms:W3CDTF">2024-05-17T06:41:00Z</dcterms:created>
  <dcterms:modified xsi:type="dcterms:W3CDTF">2024-09-20T08:01:00Z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2024-05-17T02:16:24Z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cebfaefd-d4b3-4da6-9fd1-e5cc09b21676</vt:lpwstr>
  </property>
  <property fmtid="{D5CDD505-2E9C-101B-9397-08002B2CF9AE}" pid="8" name="MSIP_Label_defa4170-0d19-0005-0004-bc88714345d2_ContentBits">
    <vt:lpwstr>0</vt:lpwstr>
  </property>
</Properties>
</file>